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0" w:line="240"/>
        <w:ind w:right="0" w:left="0" w:firstLine="709"/>
        <w:jc w:val="both"/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</w:pP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С началом второй четверти в  МКОУ 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«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Чаравалинская СОШ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» 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стартовал второй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«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Урок цифры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» 2024-2025 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сезона. Урок 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«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Магазин приложений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» 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адресован учащимся 1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–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11 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классов и направлен на развитие ключевых компетенций цифровой экономики у школьников, а также их раннюю профориентацию в сфере информационных технологий.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auto" w:val="clear"/>
        </w:rPr>
        <w:br/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 Учащиеся 4 класса стали первыми 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«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владельцами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» 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собственного магазина приложений, который необходимо развивать и продвигать среди пользователей с помощью решения управленческих и междисциплинарных задач.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auto" w:val="clear"/>
        </w:rPr>
        <w:br/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Благодаря интерактивному тренажеру ребята примерили на себя роли IT-специалистов, которые создают и развивают сервисы для распространения программного обеспечения и попробовали свои силы в решении задач, с которыми сталкиваются разработчики, дизайнеры, копирайтеры, модераторы и специалисты поддержки в повседневной работе.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auto" w:val="clear"/>
        </w:rPr>
        <w:br/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В проекте смогут принять участие школьники с 1 по 11 класс.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auto" w:val="clear"/>
        </w:rPr>
        <w:br/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Для этого нужно перейти на сайт проекта 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«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Урок цифры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» 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и в каталоге выбрать урок от VK. Ученики и педагоги получат доступ к материалам и смогут выбрать уровень в зависимости от возраста: 1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–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4, 5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–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9, 10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–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11 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классы.</w:t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auto" w:val="clear"/>
        </w:rPr>
        <w:br/>
      </w:r>
      <w:r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  <w:t xml:space="preserve">Приступить к занятиям можно в любое время: в школе с учителем или дома.</w:t>
      </w:r>
    </w:p>
    <w:p>
      <w:pPr>
        <w:spacing w:before="0" w:after="0" w:line="240"/>
        <w:ind w:right="0" w:left="0" w:firstLine="709"/>
        <w:jc w:val="both"/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</w:pPr>
    </w:p>
    <w:p>
      <w:pPr>
        <w:spacing w:before="0" w:after="0" w:line="240"/>
        <w:ind w:right="0" w:left="0" w:firstLine="709"/>
        <w:jc w:val="both"/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</w:pPr>
    </w:p>
    <w:p>
      <w:pPr>
        <w:spacing w:before="0" w:after="0" w:line="240"/>
        <w:ind w:right="0" w:left="0" w:firstLine="709"/>
        <w:jc w:val="both"/>
        <w:rPr>
          <w:rFonts w:ascii="Times New Roman" w:hAnsi="Times New Roman" w:cs="Times New Roman" w:eastAsia="Times New Roman"/>
          <w:color w:val="333333"/>
          <w:spacing w:val="0"/>
          <w:position w:val="0"/>
          <w:sz w:val="24"/>
          <w:shd w:fill="FAFAFA" w:val="clear"/>
        </w:rPr>
      </w:pPr>
    </w:p>
    <w:p>
      <w:pPr>
        <w:spacing w:before="0" w:after="0" w:line="240"/>
        <w:ind w:right="0" w:left="0" w:firstLine="709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object w:dxaOrig="7086" w:dyaOrig="7876">
          <v:rect xmlns:o="urn:schemas-microsoft-com:office:office" xmlns:v="urn:schemas-microsoft-com:vml" id="rectole0000000000" style="width:354.300000pt;height:393.8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0" w:line="240"/>
        <w:ind w:right="0" w:left="0" w:firstLine="709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709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709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709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709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object w:dxaOrig="9360" w:dyaOrig="7146">
          <v:rect xmlns:o="urn:schemas-microsoft-com:office:office" xmlns:v="urn:schemas-microsoft-com:vml" id="rectole0000000001" style="width:468.000000pt;height:357.3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  <w:r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  <w:br/>
      </w:r>
    </w:p>
    <w:p>
      <w:pPr>
        <w:spacing w:before="0" w:after="0" w:line="240"/>
        <w:ind w:right="0" w:left="0" w:firstLine="709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709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709"/>
        <w:jc w:val="both"/>
        <w:rPr>
          <w:rFonts w:ascii="Times New Roman" w:hAnsi="Times New Roman" w:cs="Times New Roman" w:eastAsia="Times New Roman"/>
          <w:color w:val="auto"/>
          <w:spacing w:val="0"/>
          <w:position w:val="0"/>
          <w:sz w:val="24"/>
          <w:shd w:fill="auto" w:val="clear"/>
        </w:rPr>
      </w:pPr>
      <w:r>
        <w:object w:dxaOrig="9360" w:dyaOrig="8418">
          <v:rect xmlns:o="urn:schemas-microsoft-com:office:office" xmlns:v="urn:schemas-microsoft-com:vml" id="rectole0000000002" style="width:468.000000pt;height:420.9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0.wmf" Id="docRId1" Type="http://schemas.openxmlformats.org/officeDocument/2006/relationships/image" /><Relationship Target="media/image1.wmf" Id="docRId3" Type="http://schemas.openxmlformats.org/officeDocument/2006/relationships/image" /><Relationship Target="media/image2.wmf" Id="docRId5" Type="http://schemas.openxmlformats.org/officeDocument/2006/relationships/image" /><Relationship Target="styles.xml" Id="docRId7" Type="http://schemas.openxmlformats.org/officeDocument/2006/relationships/styles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numbering.xml" Id="docRId6" Type="http://schemas.openxmlformats.org/officeDocument/2006/relationships/numbering" /></Relationships>
</file>